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مهرجان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z w:val="24"/>
          <w:szCs w:val="24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z w:val="24"/>
          <w:szCs w:val="24"/>
          <w:rtl w:val="1"/>
        </w:rPr>
        <w:t xml:space="preserve">أند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z w:val="24"/>
          <w:szCs w:val="24"/>
          <w:rtl w:val="1"/>
        </w:rPr>
        <w:t xml:space="preserve">بيوند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للموسيقى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2016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ينطلق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المساء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واعدا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بأجمل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الموسيقى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تنطلق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مهرجان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أند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بيوند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للموسيقى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المساء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ببرنامج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مكثف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الحفلات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الموسيقية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وورشات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وجلسات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ووصلات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جاى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ولغاية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الأحد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11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ديسمبر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2016.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تفتتح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كاميليا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مهرجان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أند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بيوند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2016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ثلاثي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وصل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الفرقة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تأسست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تعاون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سارة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مرسيا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وفيرنر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هاسلر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ويتبعها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الحفل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المنتظر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لعازف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العود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الجزائري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مهدي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حداب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سبيد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كارافان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وتبدأ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الجمعة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9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ديسمبر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المغنية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وكاتبة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الأغاني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اللبنانية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يمنى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سابا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بحفل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أغانيها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يحيي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الموسيقي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التونسي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جغام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بلقب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غولة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إصداره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"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حليب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الغولة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ويتبعه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المسرح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نجوم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الموسيقى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الشرقية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نردستان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ويستضيف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ستايشن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المهرجان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السبت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ديسمبر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ثنائي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الهيب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هيب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سوريا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ولبنان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شينو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الحديدي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يتبعه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لفرقة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ألو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والا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تجمع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مغنية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الراب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الهندية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شيفاني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أهلواليا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ووحدة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الدنماركية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كوبيا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دوبلا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سيستيما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ويختتم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المنتج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الموسيقي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الأرمني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الأمريكي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الليلة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بحفل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متميز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يعزف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خلاله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مقاطع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ألبومه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Zooo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المهرجان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الأحد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11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ديسمبر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تحيي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النجمة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السودانية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السارة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وفرقتها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النوباتونز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مقاطع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أحدث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ألبوماتها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منارة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ستايشن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وختام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المهرجان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مسك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بيك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رندا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ميرزا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يعرضان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مشروعهما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المتميز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غرام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وانتقام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ويقترح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أند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i w:val="1"/>
          <w:sz w:val="24"/>
          <w:szCs w:val="24"/>
          <w:rtl w:val="1"/>
        </w:rPr>
        <w:t xml:space="preserve">بيوند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جلستي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نقاش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عامتين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ستنعقدان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النمر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للفنون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والثقافة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وتتناول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الجلسة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الجمعة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ديسمبر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البنية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التحتية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لإنتاج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الموسيقى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تتناول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الجلسة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السبت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ديسمبر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الموسيقى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والهوية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الحفلات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تبدأ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8:30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ً.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البطاقات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متوفرة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فروع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أنطوان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وأنطوان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أونلاين</w:t>
      </w: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